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0"/>
      </w:tblGrid>
      <w:tr>
        <w:trPr>
          <w:trHeight w:val="2324" w:hRule="atLeast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"/>
              <w:framePr w:hSpace="180" w:wrap="auto" w:hAnchor="margin" w:vAnchor="text" w:xAlign="right" w:y="688"/>
              <w:tabs>
                <w:tab w:val="left" w:leader="none" w:pos="5760"/>
              </w:tabs>
              <w:rPr>
                <w:sz w:val="40"/>
              </w:rPr>
            </w:pPr>
            <w:r>
              <w:rPr>
                <w:noProof/>
                <w:sz w:val="40"/>
                <w:lang w:eastAsia="en-US"/>
              </w:rPr>
              <w:drawing>
                <wp:inline distL="0" distT="0" distB="0" distR="0">
                  <wp:extent cx="1885950" cy="2101487"/>
                  <wp:effectExtent l="19050" t="0" r="0" b="0"/>
                  <wp:docPr id="1026" name="1 Resim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Resim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85950" cy="21014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</w:p>
    <w:p>
      <w:pPr>
        <w:pStyle w:val="style1"/>
        <w:jc w:val="center"/>
        <w:rPr>
          <w:sz w:val="20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</w:tr>
      <w:tr>
        <w:tblPrEx/>
        <w:trPr/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Applied for:Second Engineer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from:Any time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Name:Bayramov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Name: Vusal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Middle Name: Veliaga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Date of Birth: 25.01.1994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Azerbaijan,Masalli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Azerbaijani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 Azerbaijan Baku Adil Memmedov 133/1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Mobile):+994705803592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E-mail:vusalbayramov940125@gmail.com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Name </w:t>
            </w:r>
            <w:r>
              <w:rPr>
                <w:b w:val="false"/>
                <w:sz w:val="16"/>
              </w:rPr>
              <w:t>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marine collage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Second Engineer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Married</w:t>
            </w: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Bayramov Veliaga Qadimali 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sz w:val="16"/>
                <w:lang w:val="en-US"/>
              </w:rPr>
              <w:t xml:space="preserve">Phone : </w:t>
            </w:r>
            <w:r>
              <w:rPr>
                <w:sz w:val="20"/>
                <w:szCs w:val="20"/>
                <w:lang w:val="en-US"/>
              </w:rPr>
              <w:t>+99451-749-99-91</w:t>
            </w:r>
          </w:p>
        </w:tc>
      </w:tr>
    </w:tbl>
    <w:p>
      <w:pPr>
        <w:pStyle w:val="style0"/>
        <w:rPr>
          <w:sz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</w:t>
            </w:r>
            <w:r>
              <w:rPr>
                <w:lang w:val="en-US"/>
              </w:rPr>
              <w:t>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AZE021992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10.02.26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C00835733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04.02.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03.02.</w:t>
            </w:r>
            <w:r>
              <w:rPr>
                <w:b/>
                <w:lang w:val="en-US"/>
              </w:rPr>
              <w:t>26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AA0003662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27.01.</w:t>
            </w:r>
            <w:r>
              <w:rPr>
                <w:b/>
                <w:sz w:val="20"/>
                <w:szCs w:val="20"/>
                <w:lang w:val="en-US"/>
              </w:rPr>
              <w:t>19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27.01.</w:t>
            </w:r>
            <w:r>
              <w:rPr>
                <w:b/>
                <w:lang w:val="en-US"/>
              </w:rPr>
              <w:t>29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7"/>
        <w:gridCol w:w="1552"/>
        <w:gridCol w:w="1108"/>
        <w:gridCol w:w="1120"/>
        <w:gridCol w:w="2380"/>
      </w:tblGrid>
      <w:tr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SB-0150-17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19.09.2022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familiarization initial traning and guidance for all seafarers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SO-0283-21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23.02.26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Leadership and Teamwork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DL-1396-17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05.10.2017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05.10.2022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Basic Training and qualifications on oil and chemical  tanker cargo operations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SA-0069-21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30.03.21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30.03.26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Proficiency in Survival Craft and Rescue Boats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SL-0296-21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05.03.26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Advanced Fire Fighting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SJ-0676-21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16.08.21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16.08.26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Medical First Aid Training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SN-0555-21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03.08.21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03.08.26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Medical First Aid Training and Medical Care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Crisis management and human behaviour traning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SE-0089-21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23.07.21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23.07.26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Safe operation and maintenance of high voltage systems 1000 volts or more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DM-0149-18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06.06.2018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06.06.2023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Ship Security Officer Training Course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SI-0058-21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11.02.21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11.02.26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ISM Code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SP-0131-21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Crowd management traning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SC-0037-21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10.03.21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10.03.26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/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Engine resurce management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ER-0264-21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13.07.21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13.07.26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Dangerous,hazardous and harmfull cargoes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SK-0565-17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27.09.2017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27.09.2022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SH-0040-21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06.02.21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06.02.26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lang w:val="en-US"/>
              </w:rPr>
              <w:t>Azerbaijan State Marine Admistration</w:t>
            </w: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339" w:hRule="atLeast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b/>
          <w:sz w:val="20"/>
          <w:szCs w:val="20"/>
          <w:lang w:val="en-US"/>
        </w:rPr>
        <w:sectPr>
          <w:headerReference w:type="default" r:id="rId3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tbl>
      <w:tblPr>
        <w:tblpPr w:leftFromText="180" w:rightFromText="180" w:topFromText="0" w:bottomFromText="0" w:vertAnchor="text" w:horzAnchor="margin" w:tblpXSpec="center" w:tblpY="-868"/>
        <w:tblW w:w="1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134"/>
        <w:gridCol w:w="851"/>
        <w:gridCol w:w="1417"/>
        <w:gridCol w:w="1134"/>
        <w:gridCol w:w="1552"/>
        <w:gridCol w:w="1242"/>
        <w:gridCol w:w="992"/>
        <w:gridCol w:w="851"/>
      </w:tblGrid>
      <w:tr>
        <w:trPr>
          <w:trHeight w:val="57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b/>
                <w:sz w:val="20"/>
                <w:szCs w:val="20"/>
              </w:rPr>
              <w:t>d/</w:t>
            </w:r>
            <w:r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d/m/y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m/d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Mikayil Mushvig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2000kw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13.06.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Akhmed Mahmudov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06.11.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24.04.</w:t>
            </w:r>
            <w:bookmarkStart w:id="2" w:name="_GoBack"/>
            <w:bookmarkEnd w:id="2"/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6month</w:t>
            </w:r>
          </w:p>
        </w:tc>
      </w:tr>
      <w:tr>
        <w:tblPrEx/>
        <w:trPr>
          <w:trHeight w:val="484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Akademik Topchubashov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8700kw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29.08.2017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8700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08.10.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22.02.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Babek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3240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12.04.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16.08.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month</w:t>
            </w:r>
          </w:p>
        </w:tc>
      </w:tr>
      <w:tr>
        <w:tblPrEx/>
        <w:trPr>
          <w:trHeight w:val="484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Daghistan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 6160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24.09.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18.12.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RİAD AHMEDOV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20.06.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Merkuri-1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8700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Watch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11.07.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25.09.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month</w:t>
            </w:r>
          </w:p>
        </w:tc>
      </w:tr>
      <w:tr>
        <w:tblPrEx/>
        <w:trPr>
          <w:trHeight w:val="484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Professor Gul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Ro-Ro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wathc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16.12.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21.03.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Gehreman Hagiyev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17.07.21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keremcan 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4100kv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manta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20.11.21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1month</w:t>
            </w:r>
          </w:p>
        </w:tc>
      </w:tr>
      <w:tr>
        <w:tblPrEx/>
        <w:trPr>
          <w:trHeight w:val="164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Jordaniya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CONTAİNER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morning star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 lebed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QD 70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2×1100Kv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cunda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27.05.22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22.09.22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YAF 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YANMAR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2207KV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03.01.23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5month</w:t>
            </w:r>
          </w:p>
        </w:tc>
      </w:tr>
      <w:tr>
        <w:tblPrEx/>
        <w:trPr>
          <w:trHeight w:val="484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LADY ZAHRA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7080kv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GN GROUP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13.07.23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17.12.23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Alexandra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CONTAİNER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9080 </w:t>
            </w:r>
            <w:r>
              <w:rPr>
                <w:sz w:val="20"/>
                <w:szCs w:val="20"/>
                <w:lang w:val="en-US"/>
              </w:rPr>
              <w:t>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ARKAS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01,03,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30,04,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3month</w:t>
            </w:r>
          </w:p>
        </w:tc>
      </w:tr>
      <w:tr>
        <w:tblPrEx/>
        <w:trPr>
          <w:trHeight w:val="468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GABRIEL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CONTAİNER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ARKAS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engineer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13,08,2024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3month</w:t>
            </w:r>
          </w:p>
        </w:tc>
      </w:tr>
      <w:tr>
        <w:tblPrEx/>
        <w:trPr>
          <w:trHeight w:val="250" w:hRule="atLeast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a2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a2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a2"/>
    <w:family w:val="swiss"/>
    <w:pitch w:val="variable"/>
    <w:sig w:usb0="E00002FF" w:usb1="4000ACFF" w:usb2="00000001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lang w:val="tr-TR"/>
      </w:rPr>
    </w:pPr>
  </w:p>
  <w:p>
    <w:pPr>
      <w:pStyle w:val="style32"/>
      <w:rPr>
        <w:lang w:val="tr-TR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Footer Char_bc3111d9-4947-429f-974a-be776cd9f0c2"/>
    <w:next w:val="style4097"/>
    <w:link w:val="style32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10</TotalTime>
  <Words>625</Words>
  <Pages>3</Pages>
  <Characters>4048</Characters>
  <Application>WPS Office</Application>
  <DocSecurity>0</DocSecurity>
  <Paragraphs>510</Paragraphs>
  <ScaleCrop>false</ScaleCrop>
  <Company>LTS</Company>
  <LinksUpToDate>false</LinksUpToDate>
  <CharactersWithSpaces>4342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2024-10-20T20:16:00Z</dcterms:created>
  <dc:creator>ASAF ATLUYEV</dc:creator>
  <lastModifiedBy>2201117SY</lastModifiedBy>
  <lastPrinted>2009-08-05T11:32:00Z</lastPrinted>
  <dcterms:modified xsi:type="dcterms:W3CDTF">2025-01-21T08:32:23Z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55d4ed168bae4dc295435706fb310e62</vt:lpwstr>
  </property>
</Properties>
</file>